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D0AF4" w14:textId="77777777" w:rsidR="0096101C" w:rsidRPr="0096101C" w:rsidRDefault="0096101C" w:rsidP="0096101C">
      <w:pPr>
        <w:shd w:val="clear" w:color="auto" w:fill="FFFFFF"/>
        <w:spacing w:after="0" w:line="240" w:lineRule="auto"/>
        <w:jc w:val="center"/>
        <w:outlineLvl w:val="1"/>
        <w:rPr>
          <w:rFonts w:ascii="Times New Roman" w:eastAsia="Times New Roman" w:hAnsi="Times New Roman" w:cs="Times New Roman"/>
          <w:b/>
          <w:bCs/>
          <w:color w:val="000000" w:themeColor="text1"/>
          <w:sz w:val="32"/>
          <w:szCs w:val="32"/>
          <w:lang w:val="en-PK" w:eastAsia="en-PK"/>
        </w:rPr>
      </w:pPr>
      <w:r w:rsidRPr="0096101C">
        <w:rPr>
          <w:rFonts w:ascii="Times New Roman" w:eastAsia="Times New Roman" w:hAnsi="Times New Roman" w:cs="Times New Roman"/>
          <w:b/>
          <w:bCs/>
          <w:color w:val="000000" w:themeColor="text1"/>
          <w:sz w:val="32"/>
          <w:szCs w:val="32"/>
          <w:lang w:val="en-PK" w:eastAsia="en-PK"/>
        </w:rPr>
        <w:t>Mergers</w:t>
      </w:r>
    </w:p>
    <w:p w14:paraId="67AA02A9" w14:textId="77777777" w:rsidR="0096101C" w:rsidRPr="0096101C" w:rsidRDefault="0096101C" w:rsidP="0096101C">
      <w:pPr>
        <w:shd w:val="clear" w:color="auto" w:fill="FFFFFF"/>
        <w:spacing w:after="100" w:afterAutospacing="1" w:line="240" w:lineRule="auto"/>
        <w:jc w:val="both"/>
        <w:rPr>
          <w:rFonts w:ascii="Times New Roman" w:eastAsia="Times New Roman" w:hAnsi="Times New Roman" w:cs="Times New Roman"/>
          <w:color w:val="000000" w:themeColor="text1"/>
          <w:sz w:val="24"/>
          <w:szCs w:val="24"/>
          <w:lang w:val="en-PK" w:eastAsia="en-PK"/>
        </w:rPr>
      </w:pPr>
      <w:r w:rsidRPr="0096101C">
        <w:rPr>
          <w:rFonts w:ascii="Times New Roman" w:eastAsia="Times New Roman" w:hAnsi="Times New Roman" w:cs="Times New Roman"/>
          <w:color w:val="000000" w:themeColor="text1"/>
          <w:sz w:val="24"/>
          <w:szCs w:val="24"/>
          <w:lang w:val="en-PK" w:eastAsia="en-PK"/>
        </w:rPr>
        <w:t>Legally speaking, a merger requires two companies to </w:t>
      </w:r>
      <w:hyperlink r:id="rId5" w:history="1">
        <w:r w:rsidRPr="0096101C">
          <w:rPr>
            <w:rFonts w:ascii="Times New Roman" w:eastAsia="Times New Roman" w:hAnsi="Times New Roman" w:cs="Times New Roman"/>
            <w:color w:val="000000" w:themeColor="text1"/>
            <w:sz w:val="24"/>
            <w:szCs w:val="24"/>
            <w:u w:val="single"/>
            <w:lang w:val="en-PK" w:eastAsia="en-PK"/>
          </w:rPr>
          <w:t>consolidate into a new entity</w:t>
        </w:r>
      </w:hyperlink>
      <w:r w:rsidRPr="0096101C">
        <w:rPr>
          <w:rFonts w:ascii="Times New Roman" w:eastAsia="Times New Roman" w:hAnsi="Times New Roman" w:cs="Times New Roman"/>
          <w:color w:val="000000" w:themeColor="text1"/>
          <w:sz w:val="24"/>
          <w:szCs w:val="24"/>
          <w:lang w:val="en-PK" w:eastAsia="en-PK"/>
        </w:rPr>
        <w:t> with a new ownership and management structure (ostensibly with members of each firm). The more common distinction to differentiating a deal is whether the purchase is friendly (merger) or hostile (acquisition). Mergers require no cash to complete but dilute each company's individual power.</w:t>
      </w:r>
    </w:p>
    <w:p w14:paraId="00350D4D" w14:textId="77777777" w:rsidR="0096101C" w:rsidRPr="0096101C" w:rsidRDefault="0096101C" w:rsidP="0096101C">
      <w:pPr>
        <w:shd w:val="clear" w:color="auto" w:fill="FFFFFF"/>
        <w:spacing w:after="100" w:afterAutospacing="1" w:line="240" w:lineRule="auto"/>
        <w:jc w:val="both"/>
        <w:rPr>
          <w:rFonts w:ascii="Times New Roman" w:eastAsia="Times New Roman" w:hAnsi="Times New Roman" w:cs="Times New Roman"/>
          <w:color w:val="000000" w:themeColor="text1"/>
          <w:sz w:val="24"/>
          <w:szCs w:val="24"/>
          <w:lang w:val="en-PK" w:eastAsia="en-PK"/>
        </w:rPr>
      </w:pPr>
      <w:r w:rsidRPr="0096101C">
        <w:rPr>
          <w:rFonts w:ascii="Times New Roman" w:eastAsia="Times New Roman" w:hAnsi="Times New Roman" w:cs="Times New Roman"/>
          <w:color w:val="000000" w:themeColor="text1"/>
          <w:sz w:val="24"/>
          <w:szCs w:val="24"/>
          <w:lang w:val="en-PK" w:eastAsia="en-PK"/>
        </w:rPr>
        <w:t>In practice, friendly mergers of equals do not take place very frequently. It's uncommon that two companies would benefit from combining forces with two different CEOs agreeing to give up some authority to realize those benefits. When this does happen, the stocks of both companies are surrendered, and new stocks are issued under the name of the new business identity.</w:t>
      </w:r>
    </w:p>
    <w:p w14:paraId="0E4BF8C6" w14:textId="77777777" w:rsidR="0096101C" w:rsidRPr="0096101C" w:rsidRDefault="0096101C" w:rsidP="0096101C">
      <w:pPr>
        <w:shd w:val="clear" w:color="auto" w:fill="FFFFFF"/>
        <w:spacing w:after="100" w:afterAutospacing="1" w:line="240" w:lineRule="auto"/>
        <w:jc w:val="both"/>
        <w:rPr>
          <w:rFonts w:ascii="Times New Roman" w:eastAsia="Times New Roman" w:hAnsi="Times New Roman" w:cs="Times New Roman"/>
          <w:color w:val="000000" w:themeColor="text1"/>
          <w:sz w:val="24"/>
          <w:szCs w:val="24"/>
          <w:lang w:val="en-PK" w:eastAsia="en-PK"/>
        </w:rPr>
      </w:pPr>
      <w:r w:rsidRPr="0096101C">
        <w:rPr>
          <w:rFonts w:ascii="Times New Roman" w:eastAsia="Times New Roman" w:hAnsi="Times New Roman" w:cs="Times New Roman"/>
          <w:color w:val="000000" w:themeColor="text1"/>
          <w:sz w:val="24"/>
          <w:szCs w:val="24"/>
          <w:lang w:val="en-PK" w:eastAsia="en-PK"/>
        </w:rPr>
        <w:t>Typically, mergers are done to reduce operational costs, expand into new markets, boost revenue and profits. Mergers are usually voluntary and involve companies that are roughly the same size and scope.</w:t>
      </w:r>
    </w:p>
    <w:p w14:paraId="40893555" w14:textId="77777777" w:rsidR="0096101C" w:rsidRPr="0096101C" w:rsidRDefault="0096101C" w:rsidP="0096101C">
      <w:pPr>
        <w:pStyle w:val="Heading2"/>
        <w:shd w:val="clear" w:color="auto" w:fill="FFFFFF"/>
        <w:spacing w:before="0" w:beforeAutospacing="0" w:after="0" w:afterAutospacing="0"/>
        <w:jc w:val="center"/>
        <w:rPr>
          <w:color w:val="000000" w:themeColor="text1"/>
          <w:sz w:val="32"/>
          <w:szCs w:val="32"/>
        </w:rPr>
      </w:pPr>
      <w:r w:rsidRPr="0096101C">
        <w:rPr>
          <w:rStyle w:val="mntl-sc-block-headingtext"/>
          <w:color w:val="000000" w:themeColor="text1"/>
          <w:sz w:val="32"/>
          <w:szCs w:val="32"/>
        </w:rPr>
        <w:t>Acquisitions</w:t>
      </w:r>
    </w:p>
    <w:p w14:paraId="6ACFC1FD" w14:textId="77777777" w:rsidR="0096101C" w:rsidRPr="0096101C" w:rsidRDefault="0096101C" w:rsidP="0096101C">
      <w:pPr>
        <w:pStyle w:val="NormalWeb"/>
        <w:shd w:val="clear" w:color="auto" w:fill="FFFFFF"/>
        <w:spacing w:before="0" w:beforeAutospacing="0"/>
        <w:jc w:val="both"/>
        <w:rPr>
          <w:color w:val="000000" w:themeColor="text1"/>
        </w:rPr>
      </w:pPr>
      <w:r w:rsidRPr="0096101C">
        <w:rPr>
          <w:color w:val="000000" w:themeColor="text1"/>
        </w:rPr>
        <w:t>In an acquisition, a new company does not emerge. Instead, the smaller company is often consumed and ceases to exist with its assets becoming part of the larger company. Acquisitions, sometimes called takeovers, generally carry a more negative connotation than mergers. As a result, acquiring companies may refer to an acquisition as a merger even though it's clearly a takeover. An acquisition takes place when one company takes over all of the operational management decisions of another company. Acquisitions require large amounts of cash, but the buyer's power is absolute.</w:t>
      </w:r>
    </w:p>
    <w:p w14:paraId="3F51E505" w14:textId="77777777" w:rsidR="0096101C" w:rsidRPr="0096101C" w:rsidRDefault="0096101C" w:rsidP="0096101C">
      <w:pPr>
        <w:pStyle w:val="NormalWeb"/>
        <w:shd w:val="clear" w:color="auto" w:fill="FFFFFF"/>
        <w:spacing w:before="0" w:beforeAutospacing="0"/>
        <w:jc w:val="both"/>
        <w:rPr>
          <w:color w:val="000000" w:themeColor="text1"/>
        </w:rPr>
      </w:pPr>
      <w:r w:rsidRPr="0096101C">
        <w:rPr>
          <w:color w:val="000000" w:themeColor="text1"/>
        </w:rPr>
        <w:t>Companies may acquire another company to purchase their supplier and improve economies of scale–which lowers the costs per unit as production increases. Companies might look to improve their market share, reduce costs, and expand into new product lines. Companies engage in acquisitions to obtain the technologies of the target company, which can help save years of capital investment costs and research and development.</w:t>
      </w:r>
    </w:p>
    <w:p w14:paraId="43CBD00D" w14:textId="77777777" w:rsidR="0096101C" w:rsidRPr="0096101C" w:rsidRDefault="0096101C" w:rsidP="0096101C">
      <w:pPr>
        <w:pStyle w:val="NormalWeb"/>
        <w:shd w:val="clear" w:color="auto" w:fill="FFFFFF"/>
        <w:spacing w:before="0" w:beforeAutospacing="0"/>
        <w:jc w:val="both"/>
        <w:rPr>
          <w:color w:val="000000" w:themeColor="text1"/>
        </w:rPr>
      </w:pPr>
      <w:r w:rsidRPr="0096101C">
        <w:rPr>
          <w:color w:val="000000" w:themeColor="text1"/>
        </w:rPr>
        <w:t>Since mergers are so uncommon and takeovers are viewed in a negative light, the two terms have become increasingly blended and used in conjunction with one another. Contemporary corporate restructurings are usually referred to as merger and acquisition </w:t>
      </w:r>
      <w:hyperlink r:id="rId6" w:history="1">
        <w:r w:rsidRPr="0096101C">
          <w:rPr>
            <w:rStyle w:val="Hyperlink"/>
            <w:rFonts w:eastAsiaTheme="majorEastAsia"/>
            <w:color w:val="000000" w:themeColor="text1"/>
          </w:rPr>
          <w:t>(M&amp;A)</w:t>
        </w:r>
      </w:hyperlink>
      <w:r w:rsidRPr="0096101C">
        <w:rPr>
          <w:color w:val="000000" w:themeColor="text1"/>
        </w:rPr>
        <w:t> transactions rather than simply a merger or acquisition. The practical differences between the two terms are slowly being eroded by the new definition of M&amp;A deals.</w:t>
      </w:r>
    </w:p>
    <w:p w14:paraId="0FC5CC38" w14:textId="77777777" w:rsidR="0096101C" w:rsidRPr="0096101C" w:rsidRDefault="0096101C" w:rsidP="0096101C">
      <w:pPr>
        <w:pStyle w:val="Heading2"/>
        <w:shd w:val="clear" w:color="auto" w:fill="FFFFFF"/>
        <w:spacing w:before="0" w:beforeAutospacing="0" w:after="0" w:afterAutospacing="0"/>
        <w:jc w:val="both"/>
        <w:rPr>
          <w:color w:val="000000" w:themeColor="text1"/>
          <w:sz w:val="28"/>
          <w:szCs w:val="28"/>
        </w:rPr>
      </w:pPr>
      <w:r w:rsidRPr="0096101C">
        <w:rPr>
          <w:rStyle w:val="mntl-sc-block-headingtext"/>
          <w:color w:val="000000" w:themeColor="text1"/>
          <w:sz w:val="28"/>
          <w:szCs w:val="28"/>
        </w:rPr>
        <w:t>Real World Examples of Mergers and Acquisitions</w:t>
      </w:r>
    </w:p>
    <w:p w14:paraId="3238414F" w14:textId="77777777" w:rsidR="0096101C" w:rsidRPr="0096101C" w:rsidRDefault="0096101C" w:rsidP="0096101C">
      <w:pPr>
        <w:pStyle w:val="NormalWeb"/>
        <w:shd w:val="clear" w:color="auto" w:fill="FFFFFF"/>
        <w:spacing w:before="0" w:beforeAutospacing="0"/>
        <w:jc w:val="both"/>
        <w:rPr>
          <w:color w:val="000000" w:themeColor="text1"/>
        </w:rPr>
      </w:pPr>
      <w:r w:rsidRPr="0096101C">
        <w:rPr>
          <w:color w:val="000000" w:themeColor="text1"/>
        </w:rPr>
        <w:t>Although there have been numerous mergers and acquisitions, below are two of the most notable ones over the years.</w:t>
      </w:r>
    </w:p>
    <w:p w14:paraId="332E39AF" w14:textId="77777777" w:rsidR="0096101C" w:rsidRPr="0096101C" w:rsidRDefault="0096101C" w:rsidP="0096101C">
      <w:pPr>
        <w:pStyle w:val="Heading3"/>
        <w:shd w:val="clear" w:color="auto" w:fill="FFFFFF"/>
        <w:spacing w:before="0"/>
        <w:jc w:val="both"/>
        <w:rPr>
          <w:rFonts w:ascii="Times New Roman" w:hAnsi="Times New Roman" w:cs="Times New Roman"/>
          <w:b/>
          <w:bCs/>
          <w:color w:val="000000" w:themeColor="text1"/>
          <w:sz w:val="28"/>
          <w:szCs w:val="28"/>
        </w:rPr>
      </w:pPr>
      <w:r w:rsidRPr="0096101C">
        <w:rPr>
          <w:rStyle w:val="mntl-sc-block-subheadingtext"/>
          <w:rFonts w:ascii="Times New Roman" w:hAnsi="Times New Roman" w:cs="Times New Roman"/>
          <w:b/>
          <w:bCs/>
          <w:color w:val="000000" w:themeColor="text1"/>
          <w:sz w:val="28"/>
          <w:szCs w:val="28"/>
        </w:rPr>
        <w:t>Merger: Exxon and Mobil </w:t>
      </w:r>
    </w:p>
    <w:p w14:paraId="0F67BB14" w14:textId="77777777" w:rsidR="0096101C" w:rsidRPr="0096101C" w:rsidRDefault="0096101C" w:rsidP="0096101C">
      <w:pPr>
        <w:pStyle w:val="NormalWeb"/>
        <w:shd w:val="clear" w:color="auto" w:fill="FFFFFF"/>
        <w:spacing w:before="0" w:beforeAutospacing="0"/>
        <w:jc w:val="both"/>
        <w:rPr>
          <w:color w:val="000000" w:themeColor="text1"/>
        </w:rPr>
      </w:pPr>
      <w:r w:rsidRPr="0096101C">
        <w:rPr>
          <w:color w:val="000000" w:themeColor="text1"/>
        </w:rPr>
        <w:t>Exxon Corp. and Mobil Corp. completed their $81 billion merger in November 1999 following approval from the </w:t>
      </w:r>
      <w:hyperlink r:id="rId7" w:history="1">
        <w:r w:rsidRPr="0096101C">
          <w:rPr>
            <w:rStyle w:val="Hyperlink"/>
            <w:color w:val="000000" w:themeColor="text1"/>
          </w:rPr>
          <w:t>Federal Trade Commission</w:t>
        </w:r>
      </w:hyperlink>
      <w:r w:rsidRPr="0096101C">
        <w:rPr>
          <w:color w:val="000000" w:themeColor="text1"/>
        </w:rPr>
        <w:t> (FTC). Exxon and Mobil were the top two oil producers, respectively in the industry prior to the merger. The merger resulted in a major restructuring of the combined entity, which included selling more than 2,400 gas stations across the United States. The joint entity continues to trade under the name Exxon Mobil Corp. (</w:t>
      </w:r>
      <w:hyperlink r:id="rId8" w:history="1">
        <w:r w:rsidRPr="0096101C">
          <w:rPr>
            <w:rStyle w:val="Hyperlink"/>
            <w:color w:val="000000" w:themeColor="text1"/>
          </w:rPr>
          <w:t>XOM</w:t>
        </w:r>
      </w:hyperlink>
      <w:r w:rsidRPr="0096101C">
        <w:rPr>
          <w:color w:val="000000" w:themeColor="text1"/>
        </w:rPr>
        <w:t>) on the New York Stock Exchange (NYSE).</w:t>
      </w:r>
    </w:p>
    <w:p w14:paraId="1980B334" w14:textId="77777777" w:rsidR="0096101C" w:rsidRPr="0096101C" w:rsidRDefault="0096101C" w:rsidP="0096101C">
      <w:pPr>
        <w:pStyle w:val="Heading3"/>
        <w:shd w:val="clear" w:color="auto" w:fill="FFFFFF"/>
        <w:spacing w:before="0"/>
        <w:jc w:val="both"/>
        <w:rPr>
          <w:rFonts w:ascii="Times New Roman" w:hAnsi="Times New Roman" w:cs="Times New Roman"/>
          <w:b/>
          <w:bCs/>
          <w:color w:val="000000" w:themeColor="text1"/>
          <w:sz w:val="28"/>
          <w:szCs w:val="28"/>
        </w:rPr>
      </w:pPr>
      <w:r w:rsidRPr="0096101C">
        <w:rPr>
          <w:rStyle w:val="mntl-sc-block-subheadingtext"/>
          <w:rFonts w:ascii="Times New Roman" w:hAnsi="Times New Roman" w:cs="Times New Roman"/>
          <w:b/>
          <w:bCs/>
          <w:color w:val="000000" w:themeColor="text1"/>
          <w:sz w:val="28"/>
          <w:szCs w:val="28"/>
        </w:rPr>
        <w:lastRenderedPageBreak/>
        <w:t>Acquisition: AT&amp;T Buys Time Warner</w:t>
      </w:r>
    </w:p>
    <w:p w14:paraId="7967898F" w14:textId="77777777" w:rsidR="0096101C" w:rsidRPr="0096101C" w:rsidRDefault="0096101C" w:rsidP="0096101C">
      <w:pPr>
        <w:pStyle w:val="NormalWeb"/>
        <w:shd w:val="clear" w:color="auto" w:fill="FFFFFF"/>
        <w:spacing w:before="0" w:beforeAutospacing="0"/>
        <w:jc w:val="both"/>
        <w:rPr>
          <w:color w:val="000000" w:themeColor="text1"/>
        </w:rPr>
      </w:pPr>
      <w:r w:rsidRPr="0096101C">
        <w:rPr>
          <w:color w:val="000000" w:themeColor="text1"/>
        </w:rPr>
        <w:t>On June 15, 2018, AT&amp;T Inc. (T) completed its acquisition of Time Warner Inc., according to </w:t>
      </w:r>
      <w:hyperlink r:id="rId9" w:tgtFrame="_blank" w:history="1">
        <w:r w:rsidRPr="0096101C">
          <w:rPr>
            <w:rStyle w:val="Hyperlink"/>
            <w:color w:val="000000" w:themeColor="text1"/>
          </w:rPr>
          <w:t>AT&amp;T's website</w:t>
        </w:r>
      </w:hyperlink>
      <w:r w:rsidRPr="0096101C">
        <w:rPr>
          <w:color w:val="000000" w:themeColor="text1"/>
        </w:rPr>
        <w:t>. However, due to intervention by the U.S. government to block the deal, the acquisition went to the courts, but in February 2019, as reported by the </w:t>
      </w:r>
      <w:hyperlink r:id="rId10" w:tgtFrame="_blank" w:history="1">
        <w:r w:rsidRPr="0096101C">
          <w:rPr>
            <w:rStyle w:val="Hyperlink"/>
            <w:color w:val="000000" w:themeColor="text1"/>
          </w:rPr>
          <w:t>Associated Press</w:t>
        </w:r>
      </w:hyperlink>
      <w:r w:rsidRPr="0096101C">
        <w:rPr>
          <w:color w:val="000000" w:themeColor="text1"/>
        </w:rPr>
        <w:t>, the "federal appeals court cleared AT&amp;T’s takeover of Time Warner."</w:t>
      </w:r>
    </w:p>
    <w:p w14:paraId="082133E1" w14:textId="77777777" w:rsidR="0096101C" w:rsidRPr="009659EB" w:rsidRDefault="0096101C" w:rsidP="009659EB">
      <w:pPr>
        <w:pStyle w:val="Heading2"/>
        <w:spacing w:before="375" w:beforeAutospacing="0" w:after="300" w:afterAutospacing="0"/>
        <w:jc w:val="both"/>
        <w:rPr>
          <w:color w:val="000000" w:themeColor="text1"/>
          <w:sz w:val="24"/>
          <w:szCs w:val="24"/>
        </w:rPr>
      </w:pPr>
      <w:r w:rsidRPr="009659EB">
        <w:rPr>
          <w:color w:val="000000" w:themeColor="text1"/>
          <w:sz w:val="24"/>
          <w:szCs w:val="24"/>
        </w:rPr>
        <w:t>Differences Between Merger and Acquisition</w:t>
      </w:r>
    </w:p>
    <w:p w14:paraId="7CD00026" w14:textId="77777777" w:rsidR="0096101C" w:rsidRPr="009659EB" w:rsidRDefault="0096101C" w:rsidP="009659EB">
      <w:pPr>
        <w:pStyle w:val="Heading3"/>
        <w:keepNext w:val="0"/>
        <w:keepLines w:val="0"/>
        <w:numPr>
          <w:ilvl w:val="0"/>
          <w:numId w:val="1"/>
        </w:numPr>
        <w:pBdr>
          <w:top w:val="single" w:sz="18" w:space="4" w:color="D7D7D7"/>
          <w:bottom w:val="single" w:sz="6" w:space="4" w:color="D7D7D7"/>
        </w:pBdr>
        <w:spacing w:before="330" w:after="225" w:line="240" w:lineRule="auto"/>
        <w:ind w:left="0"/>
        <w:jc w:val="both"/>
        <w:rPr>
          <w:rFonts w:ascii="Times New Roman" w:hAnsi="Times New Roman" w:cs="Times New Roman"/>
          <w:b/>
          <w:bCs/>
          <w:color w:val="000000" w:themeColor="text1"/>
          <w:spacing w:val="17"/>
        </w:rPr>
      </w:pPr>
      <w:r w:rsidRPr="009659EB">
        <w:rPr>
          <w:rFonts w:ascii="Times New Roman" w:hAnsi="Times New Roman" w:cs="Times New Roman"/>
          <w:b/>
          <w:bCs/>
          <w:color w:val="000000" w:themeColor="text1"/>
          <w:spacing w:val="17"/>
        </w:rPr>
        <w:t>Definition</w:t>
      </w:r>
    </w:p>
    <w:p w14:paraId="52A2A199" w14:textId="77777777" w:rsidR="0096101C" w:rsidRPr="009659EB" w:rsidRDefault="0096101C" w:rsidP="009659EB">
      <w:pPr>
        <w:pStyle w:val="NormalWeb"/>
        <w:spacing w:before="225" w:beforeAutospacing="0" w:after="225" w:afterAutospacing="0"/>
        <w:jc w:val="both"/>
        <w:rPr>
          <w:color w:val="000000" w:themeColor="text1"/>
        </w:rPr>
      </w:pPr>
      <w:r w:rsidRPr="009659EB">
        <w:rPr>
          <w:color w:val="000000" w:themeColor="text1"/>
        </w:rPr>
        <w:t>A merger is the process in which two or more companies come together to join forces towards a common goal. Acquisition, on the other hand, is the process by which a company takes control of another and the latter ceases to exist completely.</w:t>
      </w:r>
    </w:p>
    <w:p w14:paraId="441E44B9" w14:textId="77777777" w:rsidR="0096101C" w:rsidRPr="009659EB" w:rsidRDefault="0096101C" w:rsidP="009659EB">
      <w:pPr>
        <w:pStyle w:val="Heading3"/>
        <w:keepNext w:val="0"/>
        <w:keepLines w:val="0"/>
        <w:numPr>
          <w:ilvl w:val="0"/>
          <w:numId w:val="2"/>
        </w:numPr>
        <w:pBdr>
          <w:top w:val="single" w:sz="18" w:space="4" w:color="D7D7D7"/>
          <w:bottom w:val="single" w:sz="6" w:space="4" w:color="D7D7D7"/>
        </w:pBdr>
        <w:spacing w:before="330" w:after="225" w:line="240" w:lineRule="auto"/>
        <w:ind w:left="0"/>
        <w:jc w:val="both"/>
        <w:rPr>
          <w:rFonts w:ascii="Times New Roman" w:hAnsi="Times New Roman" w:cs="Times New Roman"/>
          <w:b/>
          <w:bCs/>
          <w:color w:val="000000" w:themeColor="text1"/>
          <w:spacing w:val="17"/>
        </w:rPr>
      </w:pPr>
      <w:r w:rsidRPr="009659EB">
        <w:rPr>
          <w:rFonts w:ascii="Times New Roman" w:hAnsi="Times New Roman" w:cs="Times New Roman"/>
          <w:b/>
          <w:bCs/>
          <w:color w:val="000000" w:themeColor="text1"/>
          <w:spacing w:val="17"/>
        </w:rPr>
        <w:t>Title</w:t>
      </w:r>
    </w:p>
    <w:p w14:paraId="583F3463" w14:textId="77777777" w:rsidR="0096101C" w:rsidRPr="009659EB" w:rsidRDefault="0096101C" w:rsidP="009659EB">
      <w:pPr>
        <w:pStyle w:val="NormalWeb"/>
        <w:spacing w:before="225" w:beforeAutospacing="0" w:after="225" w:afterAutospacing="0"/>
        <w:jc w:val="both"/>
        <w:rPr>
          <w:color w:val="000000" w:themeColor="text1"/>
        </w:rPr>
      </w:pPr>
      <w:r w:rsidRPr="009659EB">
        <w:rPr>
          <w:color w:val="000000" w:themeColor="text1"/>
        </w:rPr>
        <w:t>When a merger happens, a new name is given. It could be coined by joining the companies’ names together or creating a new one. For acquisition, the acquiring company’s name continues to be used.</w:t>
      </w:r>
    </w:p>
    <w:p w14:paraId="0BC9A93D" w14:textId="77777777" w:rsidR="0096101C" w:rsidRPr="009659EB" w:rsidRDefault="0096101C" w:rsidP="009659EB">
      <w:pPr>
        <w:pStyle w:val="Heading3"/>
        <w:keepNext w:val="0"/>
        <w:keepLines w:val="0"/>
        <w:numPr>
          <w:ilvl w:val="0"/>
          <w:numId w:val="3"/>
        </w:numPr>
        <w:pBdr>
          <w:top w:val="single" w:sz="18" w:space="4" w:color="D7D7D7"/>
          <w:bottom w:val="single" w:sz="6" w:space="4" w:color="D7D7D7"/>
        </w:pBdr>
        <w:spacing w:before="330" w:after="225" w:line="240" w:lineRule="auto"/>
        <w:ind w:left="0"/>
        <w:jc w:val="both"/>
        <w:rPr>
          <w:rFonts w:ascii="Times New Roman" w:hAnsi="Times New Roman" w:cs="Times New Roman"/>
          <w:b/>
          <w:bCs/>
          <w:color w:val="000000" w:themeColor="text1"/>
          <w:spacing w:val="17"/>
        </w:rPr>
      </w:pPr>
      <w:r w:rsidRPr="009659EB">
        <w:rPr>
          <w:rFonts w:ascii="Times New Roman" w:hAnsi="Times New Roman" w:cs="Times New Roman"/>
          <w:b/>
          <w:bCs/>
          <w:color w:val="000000" w:themeColor="text1"/>
          <w:spacing w:val="17"/>
        </w:rPr>
        <w:t>Terms</w:t>
      </w:r>
    </w:p>
    <w:p w14:paraId="526E3285" w14:textId="77777777" w:rsidR="0096101C" w:rsidRPr="009659EB" w:rsidRDefault="0096101C" w:rsidP="009659EB">
      <w:pPr>
        <w:pStyle w:val="NormalWeb"/>
        <w:spacing w:before="0" w:beforeAutospacing="0" w:after="0" w:afterAutospacing="0"/>
        <w:jc w:val="both"/>
        <w:rPr>
          <w:color w:val="000000" w:themeColor="text1"/>
        </w:rPr>
      </w:pPr>
      <w:r w:rsidRPr="009659EB">
        <w:rPr>
          <w:color w:val="000000" w:themeColor="text1"/>
        </w:rPr>
        <w:t>Mergers are considered friendly and out of a mutual decision by each of the merging companies </w:t>
      </w:r>
      <w:hyperlink r:id="rId11" w:tooltip="DIFFERENCE BETWEEN WHILE AND DO-WHILE LOOP" w:history="1">
        <w:r w:rsidRPr="009659EB">
          <w:rPr>
            <w:rStyle w:val="Hyperlink"/>
            <w:rFonts w:eastAsiaTheme="majorEastAsia"/>
            <w:color w:val="000000" w:themeColor="text1"/>
          </w:rPr>
          <w:t>while</w:t>
        </w:r>
      </w:hyperlink>
      <w:r w:rsidRPr="009659EB">
        <w:rPr>
          <w:color w:val="000000" w:themeColor="text1"/>
        </w:rPr>
        <w:t> an acquisition is considered as either friendly or hostile, voluntary or involuntary.</w:t>
      </w:r>
    </w:p>
    <w:p w14:paraId="6894FC58" w14:textId="77777777" w:rsidR="0096101C" w:rsidRPr="009659EB" w:rsidRDefault="0096101C" w:rsidP="009659EB">
      <w:pPr>
        <w:pStyle w:val="Heading3"/>
        <w:keepNext w:val="0"/>
        <w:keepLines w:val="0"/>
        <w:numPr>
          <w:ilvl w:val="0"/>
          <w:numId w:val="4"/>
        </w:numPr>
        <w:pBdr>
          <w:top w:val="single" w:sz="18" w:space="4" w:color="D7D7D7"/>
          <w:bottom w:val="single" w:sz="6" w:space="4" w:color="D7D7D7"/>
        </w:pBdr>
        <w:spacing w:before="330" w:after="225" w:line="240" w:lineRule="auto"/>
        <w:ind w:left="0"/>
        <w:jc w:val="both"/>
        <w:rPr>
          <w:rFonts w:ascii="Times New Roman" w:hAnsi="Times New Roman" w:cs="Times New Roman"/>
          <w:b/>
          <w:bCs/>
          <w:color w:val="000000" w:themeColor="text1"/>
          <w:spacing w:val="17"/>
        </w:rPr>
      </w:pPr>
      <w:r w:rsidRPr="009659EB">
        <w:rPr>
          <w:rFonts w:ascii="Times New Roman" w:hAnsi="Times New Roman" w:cs="Times New Roman"/>
          <w:b/>
          <w:bCs/>
          <w:color w:val="000000" w:themeColor="text1"/>
          <w:spacing w:val="17"/>
        </w:rPr>
        <w:t>Scenarios</w:t>
      </w:r>
    </w:p>
    <w:p w14:paraId="36A1A89E" w14:textId="77777777" w:rsidR="0096101C" w:rsidRPr="009659EB" w:rsidRDefault="0096101C" w:rsidP="009659EB">
      <w:pPr>
        <w:pStyle w:val="NormalWeb"/>
        <w:spacing w:before="225" w:beforeAutospacing="0" w:after="225" w:afterAutospacing="0"/>
        <w:jc w:val="both"/>
        <w:rPr>
          <w:color w:val="000000" w:themeColor="text1"/>
        </w:rPr>
      </w:pPr>
      <w:r w:rsidRPr="009659EB">
        <w:rPr>
          <w:color w:val="000000" w:themeColor="text1"/>
        </w:rPr>
        <w:t>In the case of a merger, two or more companies considering each other on equal basis come together and merge for a strategic decision. When an acquisition is on the table, the acquiring company is usually larger than the acquired ones.</w:t>
      </w:r>
    </w:p>
    <w:p w14:paraId="72CE7768" w14:textId="77777777" w:rsidR="0096101C" w:rsidRPr="009659EB" w:rsidRDefault="0096101C" w:rsidP="009659EB">
      <w:pPr>
        <w:pStyle w:val="Heading3"/>
        <w:keepNext w:val="0"/>
        <w:keepLines w:val="0"/>
        <w:numPr>
          <w:ilvl w:val="0"/>
          <w:numId w:val="5"/>
        </w:numPr>
        <w:pBdr>
          <w:top w:val="single" w:sz="18" w:space="4" w:color="D7D7D7"/>
          <w:bottom w:val="single" w:sz="6" w:space="4" w:color="D7D7D7"/>
        </w:pBdr>
        <w:spacing w:before="330" w:after="225" w:line="240" w:lineRule="auto"/>
        <w:ind w:left="0"/>
        <w:jc w:val="both"/>
        <w:rPr>
          <w:rFonts w:ascii="Times New Roman" w:hAnsi="Times New Roman" w:cs="Times New Roman"/>
          <w:b/>
          <w:bCs/>
          <w:color w:val="000000" w:themeColor="text1"/>
          <w:spacing w:val="17"/>
        </w:rPr>
      </w:pPr>
      <w:r w:rsidRPr="009659EB">
        <w:rPr>
          <w:rFonts w:ascii="Times New Roman" w:hAnsi="Times New Roman" w:cs="Times New Roman"/>
          <w:b/>
          <w:bCs/>
          <w:color w:val="000000" w:themeColor="text1"/>
          <w:spacing w:val="17"/>
        </w:rPr>
        <w:t>Power</w:t>
      </w:r>
    </w:p>
    <w:p w14:paraId="75C7D1F4" w14:textId="77777777" w:rsidR="0096101C" w:rsidRPr="009659EB" w:rsidRDefault="0096101C" w:rsidP="009659EB">
      <w:pPr>
        <w:pStyle w:val="NormalWeb"/>
        <w:spacing w:before="225" w:beforeAutospacing="0" w:after="225" w:afterAutospacing="0"/>
        <w:jc w:val="both"/>
        <w:rPr>
          <w:color w:val="000000" w:themeColor="text1"/>
        </w:rPr>
      </w:pPr>
      <w:r w:rsidRPr="009659EB">
        <w:rPr>
          <w:color w:val="000000" w:themeColor="text1"/>
        </w:rPr>
        <w:t>For merging companies, their powers are almost nil while for an acquisition, the acquiring company gets the ultimate powers and to dictate terms.</w:t>
      </w:r>
    </w:p>
    <w:p w14:paraId="0DCE838A" w14:textId="77777777" w:rsidR="0096101C" w:rsidRPr="009659EB" w:rsidRDefault="0096101C" w:rsidP="009659EB">
      <w:pPr>
        <w:pStyle w:val="Heading3"/>
        <w:keepNext w:val="0"/>
        <w:keepLines w:val="0"/>
        <w:numPr>
          <w:ilvl w:val="0"/>
          <w:numId w:val="6"/>
        </w:numPr>
        <w:pBdr>
          <w:top w:val="single" w:sz="18" w:space="4" w:color="D7D7D7"/>
          <w:bottom w:val="single" w:sz="6" w:space="4" w:color="D7D7D7"/>
        </w:pBdr>
        <w:spacing w:before="330" w:after="225" w:line="240" w:lineRule="auto"/>
        <w:ind w:left="0"/>
        <w:jc w:val="both"/>
        <w:rPr>
          <w:rFonts w:ascii="Times New Roman" w:hAnsi="Times New Roman" w:cs="Times New Roman"/>
          <w:b/>
          <w:bCs/>
          <w:color w:val="000000" w:themeColor="text1"/>
          <w:spacing w:val="17"/>
        </w:rPr>
      </w:pPr>
      <w:r w:rsidRPr="009659EB">
        <w:rPr>
          <w:rFonts w:ascii="Times New Roman" w:hAnsi="Times New Roman" w:cs="Times New Roman"/>
          <w:b/>
          <w:bCs/>
          <w:color w:val="000000" w:themeColor="text1"/>
          <w:spacing w:val="17"/>
        </w:rPr>
        <w:t>Governing Laws</w:t>
      </w:r>
    </w:p>
    <w:p w14:paraId="46990F63" w14:textId="77777777" w:rsidR="0096101C" w:rsidRPr="009659EB" w:rsidRDefault="0096101C" w:rsidP="009659EB">
      <w:pPr>
        <w:pStyle w:val="NormalWeb"/>
        <w:spacing w:before="225" w:beforeAutospacing="0" w:after="225" w:afterAutospacing="0"/>
        <w:jc w:val="both"/>
        <w:rPr>
          <w:color w:val="000000" w:themeColor="text1"/>
        </w:rPr>
      </w:pPr>
      <w:r w:rsidRPr="009659EB">
        <w:rPr>
          <w:color w:val="000000" w:themeColor="text1"/>
        </w:rPr>
        <w:t>A merger is surrounded by more legal formalities in comparison to an acquisition.</w:t>
      </w:r>
    </w:p>
    <w:p w14:paraId="33398351" w14:textId="6504FC9D" w:rsidR="00F41F95" w:rsidRDefault="00F41F95" w:rsidP="0096101C">
      <w:pPr>
        <w:jc w:val="both"/>
        <w:rPr>
          <w:rFonts w:ascii="Times New Roman" w:hAnsi="Times New Roman" w:cs="Times New Roman"/>
          <w:color w:val="000000" w:themeColor="text1"/>
          <w:sz w:val="24"/>
          <w:szCs w:val="24"/>
        </w:rPr>
      </w:pPr>
    </w:p>
    <w:p w14:paraId="1724A366" w14:textId="30AC3428" w:rsidR="009659EB" w:rsidRDefault="009659EB" w:rsidP="009659EB">
      <w:pPr>
        <w:pStyle w:val="NormalWeb"/>
        <w:spacing w:before="225" w:beforeAutospacing="0" w:after="225" w:afterAutospacing="0" w:line="504" w:lineRule="atLeast"/>
        <w:rPr>
          <w:rFonts w:ascii="Georgia" w:hAnsi="Georgia"/>
          <w:color w:val="000000"/>
          <w:sz w:val="32"/>
          <w:szCs w:val="32"/>
        </w:rPr>
      </w:pPr>
      <w:r>
        <w:rPr>
          <w:rFonts w:ascii="Georgia" w:hAnsi="Georgia"/>
          <w:noProof/>
          <w:color w:val="000000"/>
          <w:sz w:val="32"/>
          <w:szCs w:val="32"/>
        </w:rPr>
        <w:lastRenderedPageBreak/>
        <w:drawing>
          <wp:inline distT="0" distB="0" distL="0" distR="0" wp14:anchorId="5E3A1FA6" wp14:editId="3B2FB7D5">
            <wp:extent cx="4925695" cy="886333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5695" cy="8863330"/>
                    </a:xfrm>
                    <a:prstGeom prst="rect">
                      <a:avLst/>
                    </a:prstGeom>
                    <a:noFill/>
                    <a:ln>
                      <a:noFill/>
                    </a:ln>
                  </pic:spPr>
                </pic:pic>
              </a:graphicData>
            </a:graphic>
          </wp:inline>
        </w:drawing>
      </w:r>
    </w:p>
    <w:p w14:paraId="739D4FB3" w14:textId="77777777" w:rsidR="009659EB" w:rsidRDefault="009659EB" w:rsidP="009659EB">
      <w:pPr>
        <w:pStyle w:val="NormalWeb"/>
        <w:spacing w:before="225" w:beforeAutospacing="0" w:after="225" w:afterAutospacing="0" w:line="504" w:lineRule="atLeast"/>
        <w:rPr>
          <w:rFonts w:ascii="Georgia" w:hAnsi="Georgia"/>
          <w:color w:val="000000"/>
          <w:sz w:val="32"/>
          <w:szCs w:val="32"/>
        </w:rPr>
      </w:pPr>
      <w:r>
        <w:rPr>
          <w:rFonts w:ascii="Georgia" w:hAnsi="Georgia"/>
          <w:color w:val="000000"/>
          <w:sz w:val="32"/>
          <w:szCs w:val="32"/>
        </w:rPr>
        <w:lastRenderedPageBreak/>
        <w:t> </w:t>
      </w:r>
    </w:p>
    <w:p w14:paraId="75078973" w14:textId="77777777" w:rsidR="009659EB" w:rsidRPr="009659EB" w:rsidRDefault="009659EB" w:rsidP="009659EB">
      <w:pPr>
        <w:pStyle w:val="Heading2"/>
        <w:spacing w:before="375" w:beforeAutospacing="0" w:after="300" w:afterAutospacing="0"/>
        <w:rPr>
          <w:color w:val="000000"/>
          <w:sz w:val="24"/>
          <w:szCs w:val="24"/>
        </w:rPr>
      </w:pPr>
      <w:r w:rsidRPr="009659EB">
        <w:rPr>
          <w:color w:val="000000"/>
          <w:sz w:val="24"/>
          <w:szCs w:val="24"/>
        </w:rPr>
        <w:t>Summary of Merger Vs. Acquisition</w:t>
      </w:r>
    </w:p>
    <w:p w14:paraId="3D30F1B2" w14:textId="77777777" w:rsidR="009659EB" w:rsidRPr="009659EB" w:rsidRDefault="009659EB" w:rsidP="009659EB">
      <w:pPr>
        <w:pStyle w:val="NormalWeb"/>
        <w:spacing w:before="225" w:beforeAutospacing="0" w:after="225" w:afterAutospacing="0" w:line="504" w:lineRule="atLeast"/>
        <w:rPr>
          <w:color w:val="000000"/>
        </w:rPr>
      </w:pPr>
      <w:r w:rsidRPr="009659EB">
        <w:rPr>
          <w:color w:val="000000"/>
        </w:rPr>
        <w:t>Mergers and acquisitions happen for different reasons and on varied grounds. It is clear they are two different exercises but are often mistaken to be the same. The basic thing is understanding that when a merger happens, a new company is formed with new or revised laws and names. For an acquisition, the acquiring company retains the name and decision-making rights.</w:t>
      </w:r>
    </w:p>
    <w:p w14:paraId="0B5C0A66" w14:textId="5649CDEC" w:rsidR="009659EB" w:rsidRPr="0096101C" w:rsidRDefault="009659EB" w:rsidP="009659EB">
      <w:pPr>
        <w:jc w:val="both"/>
        <w:rPr>
          <w:rFonts w:ascii="Times New Roman" w:hAnsi="Times New Roman" w:cs="Times New Roman"/>
          <w:color w:val="000000" w:themeColor="text1"/>
          <w:sz w:val="24"/>
          <w:szCs w:val="24"/>
        </w:rPr>
      </w:pPr>
      <w:r>
        <w:rPr>
          <w:rFonts w:ascii="Georgia" w:hAnsi="Georgia"/>
          <w:color w:val="000000"/>
          <w:sz w:val="32"/>
          <w:szCs w:val="32"/>
        </w:rPr>
        <w:br/>
      </w:r>
      <w:r>
        <w:rPr>
          <w:rFonts w:ascii="Georgia" w:hAnsi="Georgia"/>
          <w:color w:val="000000"/>
          <w:sz w:val="32"/>
          <w:szCs w:val="32"/>
        </w:rPr>
        <w:br/>
      </w:r>
      <w:bookmarkStart w:id="0" w:name="_GoBack"/>
      <w:bookmarkEnd w:id="0"/>
    </w:p>
    <w:sectPr w:rsidR="009659EB" w:rsidRPr="009610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63924"/>
    <w:multiLevelType w:val="multilevel"/>
    <w:tmpl w:val="BF28E6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6D58C9"/>
    <w:multiLevelType w:val="multilevel"/>
    <w:tmpl w:val="A31A83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904BC"/>
    <w:multiLevelType w:val="multilevel"/>
    <w:tmpl w:val="9272C6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1847CD0"/>
    <w:multiLevelType w:val="multilevel"/>
    <w:tmpl w:val="1EAC08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BF4574"/>
    <w:multiLevelType w:val="multilevel"/>
    <w:tmpl w:val="4D9607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D274C7"/>
    <w:multiLevelType w:val="multilevel"/>
    <w:tmpl w:val="AA02B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01C"/>
    <w:rsid w:val="0096101C"/>
    <w:rsid w:val="009659EB"/>
    <w:rsid w:val="00F41F95"/>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B949B"/>
  <w15:chartTrackingRefBased/>
  <w15:docId w15:val="{732FBE6B-9A7D-43FF-B448-D82B530C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6101C"/>
    <w:pPr>
      <w:spacing w:before="100" w:beforeAutospacing="1" w:after="100" w:afterAutospacing="1" w:line="240" w:lineRule="auto"/>
      <w:outlineLvl w:val="1"/>
    </w:pPr>
    <w:rPr>
      <w:rFonts w:ascii="Times New Roman" w:eastAsia="Times New Roman" w:hAnsi="Times New Roman" w:cs="Times New Roman"/>
      <w:b/>
      <w:bCs/>
      <w:sz w:val="36"/>
      <w:szCs w:val="36"/>
      <w:lang w:val="en-PK" w:eastAsia="en-PK"/>
    </w:rPr>
  </w:style>
  <w:style w:type="paragraph" w:styleId="Heading3">
    <w:name w:val="heading 3"/>
    <w:basedOn w:val="Normal"/>
    <w:next w:val="Normal"/>
    <w:link w:val="Heading3Char"/>
    <w:uiPriority w:val="9"/>
    <w:semiHidden/>
    <w:unhideWhenUsed/>
    <w:qFormat/>
    <w:rsid w:val="009610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6101C"/>
    <w:rPr>
      <w:rFonts w:ascii="Times New Roman" w:eastAsia="Times New Roman" w:hAnsi="Times New Roman" w:cs="Times New Roman"/>
      <w:b/>
      <w:bCs/>
      <w:sz w:val="36"/>
      <w:szCs w:val="36"/>
      <w:lang w:val="en-PK" w:eastAsia="en-PK"/>
    </w:rPr>
  </w:style>
  <w:style w:type="character" w:customStyle="1" w:styleId="mntl-sc-block-headingtext">
    <w:name w:val="mntl-sc-block-heading__text"/>
    <w:basedOn w:val="DefaultParagraphFont"/>
    <w:rsid w:val="0096101C"/>
  </w:style>
  <w:style w:type="paragraph" w:styleId="NormalWeb">
    <w:name w:val="Normal (Web)"/>
    <w:basedOn w:val="Normal"/>
    <w:uiPriority w:val="99"/>
    <w:semiHidden/>
    <w:unhideWhenUsed/>
    <w:rsid w:val="0096101C"/>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styleId="Hyperlink">
    <w:name w:val="Hyperlink"/>
    <w:basedOn w:val="DefaultParagraphFont"/>
    <w:uiPriority w:val="99"/>
    <w:semiHidden/>
    <w:unhideWhenUsed/>
    <w:rsid w:val="0096101C"/>
    <w:rPr>
      <w:color w:val="0000FF"/>
      <w:u w:val="single"/>
    </w:rPr>
  </w:style>
  <w:style w:type="character" w:customStyle="1" w:styleId="Heading3Char">
    <w:name w:val="Heading 3 Char"/>
    <w:basedOn w:val="DefaultParagraphFont"/>
    <w:link w:val="Heading3"/>
    <w:uiPriority w:val="9"/>
    <w:semiHidden/>
    <w:rsid w:val="0096101C"/>
    <w:rPr>
      <w:rFonts w:asciiTheme="majorHAnsi" w:eastAsiaTheme="majorEastAsia" w:hAnsiTheme="majorHAnsi" w:cstheme="majorBidi"/>
      <w:color w:val="1F3763" w:themeColor="accent1" w:themeShade="7F"/>
      <w:sz w:val="24"/>
      <w:szCs w:val="24"/>
    </w:rPr>
  </w:style>
  <w:style w:type="character" w:customStyle="1" w:styleId="mntl-sc-block-subheadingtext">
    <w:name w:val="mntl-sc-block-subheading__text"/>
    <w:basedOn w:val="DefaultParagraphFont"/>
    <w:rsid w:val="00961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217998">
      <w:bodyDiv w:val="1"/>
      <w:marLeft w:val="0"/>
      <w:marRight w:val="0"/>
      <w:marTop w:val="0"/>
      <w:marBottom w:val="0"/>
      <w:divBdr>
        <w:top w:val="none" w:sz="0" w:space="0" w:color="auto"/>
        <w:left w:val="none" w:sz="0" w:space="0" w:color="auto"/>
        <w:bottom w:val="none" w:sz="0" w:space="0" w:color="auto"/>
        <w:right w:val="none" w:sz="0" w:space="0" w:color="auto"/>
      </w:divBdr>
    </w:div>
    <w:div w:id="807019067">
      <w:bodyDiv w:val="1"/>
      <w:marLeft w:val="0"/>
      <w:marRight w:val="0"/>
      <w:marTop w:val="0"/>
      <w:marBottom w:val="0"/>
      <w:divBdr>
        <w:top w:val="none" w:sz="0" w:space="0" w:color="auto"/>
        <w:left w:val="none" w:sz="0" w:space="0" w:color="auto"/>
        <w:bottom w:val="none" w:sz="0" w:space="0" w:color="auto"/>
        <w:right w:val="none" w:sz="0" w:space="0" w:color="auto"/>
      </w:divBdr>
    </w:div>
    <w:div w:id="1315912597">
      <w:bodyDiv w:val="1"/>
      <w:marLeft w:val="0"/>
      <w:marRight w:val="0"/>
      <w:marTop w:val="0"/>
      <w:marBottom w:val="0"/>
      <w:divBdr>
        <w:top w:val="none" w:sz="0" w:space="0" w:color="auto"/>
        <w:left w:val="none" w:sz="0" w:space="0" w:color="auto"/>
        <w:bottom w:val="none" w:sz="0" w:space="0" w:color="auto"/>
        <w:right w:val="none" w:sz="0" w:space="0" w:color="auto"/>
      </w:divBdr>
      <w:divsChild>
        <w:div w:id="1667240729">
          <w:marLeft w:val="0"/>
          <w:marRight w:val="0"/>
          <w:marTop w:val="0"/>
          <w:marBottom w:val="0"/>
          <w:divBdr>
            <w:top w:val="none" w:sz="0" w:space="0" w:color="auto"/>
            <w:left w:val="none" w:sz="0" w:space="0" w:color="auto"/>
            <w:bottom w:val="none" w:sz="0" w:space="0" w:color="auto"/>
            <w:right w:val="none" w:sz="0" w:space="0" w:color="auto"/>
          </w:divBdr>
        </w:div>
        <w:div w:id="882979145">
          <w:marLeft w:val="0"/>
          <w:marRight w:val="0"/>
          <w:marTop w:val="0"/>
          <w:marBottom w:val="0"/>
          <w:divBdr>
            <w:top w:val="none" w:sz="0" w:space="0" w:color="auto"/>
            <w:left w:val="none" w:sz="0" w:space="0" w:color="auto"/>
            <w:bottom w:val="none" w:sz="0" w:space="0" w:color="auto"/>
            <w:right w:val="none" w:sz="0" w:space="0" w:color="auto"/>
          </w:divBdr>
        </w:div>
        <w:div w:id="1309213808">
          <w:marLeft w:val="0"/>
          <w:marRight w:val="0"/>
          <w:marTop w:val="0"/>
          <w:marBottom w:val="0"/>
          <w:divBdr>
            <w:top w:val="none" w:sz="0" w:space="0" w:color="auto"/>
            <w:left w:val="none" w:sz="0" w:space="0" w:color="auto"/>
            <w:bottom w:val="none" w:sz="0" w:space="0" w:color="auto"/>
            <w:right w:val="none" w:sz="0" w:space="0" w:color="auto"/>
          </w:divBdr>
        </w:div>
      </w:divsChild>
    </w:div>
    <w:div w:id="1369333872">
      <w:bodyDiv w:val="1"/>
      <w:marLeft w:val="0"/>
      <w:marRight w:val="0"/>
      <w:marTop w:val="0"/>
      <w:marBottom w:val="0"/>
      <w:divBdr>
        <w:top w:val="none" w:sz="0" w:space="0" w:color="auto"/>
        <w:left w:val="none" w:sz="0" w:space="0" w:color="auto"/>
        <w:bottom w:val="none" w:sz="0" w:space="0" w:color="auto"/>
        <w:right w:val="none" w:sz="0" w:space="0" w:color="auto"/>
      </w:divBdr>
      <w:divsChild>
        <w:div w:id="896089726">
          <w:marLeft w:val="0"/>
          <w:marRight w:val="0"/>
          <w:marTop w:val="0"/>
          <w:marBottom w:val="0"/>
          <w:divBdr>
            <w:top w:val="none" w:sz="0" w:space="0" w:color="auto"/>
            <w:left w:val="none" w:sz="0" w:space="0" w:color="auto"/>
            <w:bottom w:val="none" w:sz="0" w:space="0" w:color="auto"/>
            <w:right w:val="none" w:sz="0" w:space="0" w:color="auto"/>
          </w:divBdr>
        </w:div>
        <w:div w:id="2064787917">
          <w:marLeft w:val="0"/>
          <w:marRight w:val="0"/>
          <w:marTop w:val="0"/>
          <w:marBottom w:val="0"/>
          <w:divBdr>
            <w:top w:val="none" w:sz="0" w:space="0" w:color="auto"/>
            <w:left w:val="none" w:sz="0" w:space="0" w:color="auto"/>
            <w:bottom w:val="none" w:sz="0" w:space="0" w:color="auto"/>
            <w:right w:val="none" w:sz="0" w:space="0" w:color="auto"/>
          </w:divBdr>
        </w:div>
        <w:div w:id="742028071">
          <w:marLeft w:val="0"/>
          <w:marRight w:val="0"/>
          <w:marTop w:val="0"/>
          <w:marBottom w:val="0"/>
          <w:divBdr>
            <w:top w:val="none" w:sz="0" w:space="0" w:color="auto"/>
            <w:left w:val="none" w:sz="0" w:space="0" w:color="auto"/>
            <w:bottom w:val="none" w:sz="0" w:space="0" w:color="auto"/>
            <w:right w:val="none" w:sz="0" w:space="0" w:color="auto"/>
          </w:divBdr>
        </w:div>
      </w:divsChild>
    </w:div>
    <w:div w:id="1828935321">
      <w:bodyDiv w:val="1"/>
      <w:marLeft w:val="0"/>
      <w:marRight w:val="0"/>
      <w:marTop w:val="0"/>
      <w:marBottom w:val="0"/>
      <w:divBdr>
        <w:top w:val="none" w:sz="0" w:space="0" w:color="auto"/>
        <w:left w:val="none" w:sz="0" w:space="0" w:color="auto"/>
        <w:bottom w:val="none" w:sz="0" w:space="0" w:color="auto"/>
        <w:right w:val="none" w:sz="0" w:space="0" w:color="auto"/>
      </w:divBdr>
      <w:divsChild>
        <w:div w:id="1674605465">
          <w:marLeft w:val="0"/>
          <w:marRight w:val="0"/>
          <w:marTop w:val="0"/>
          <w:marBottom w:val="0"/>
          <w:divBdr>
            <w:top w:val="none" w:sz="0" w:space="0" w:color="auto"/>
            <w:left w:val="none" w:sz="0" w:space="0" w:color="auto"/>
            <w:bottom w:val="none" w:sz="0" w:space="0" w:color="auto"/>
            <w:right w:val="none" w:sz="0" w:space="0" w:color="auto"/>
          </w:divBdr>
        </w:div>
        <w:div w:id="1461414153">
          <w:marLeft w:val="0"/>
          <w:marRight w:val="0"/>
          <w:marTop w:val="0"/>
          <w:marBottom w:val="0"/>
          <w:divBdr>
            <w:top w:val="none" w:sz="0" w:space="0" w:color="auto"/>
            <w:left w:val="none" w:sz="0" w:space="0" w:color="auto"/>
            <w:bottom w:val="none" w:sz="0" w:space="0" w:color="auto"/>
            <w:right w:val="none" w:sz="0" w:space="0" w:color="auto"/>
          </w:divBdr>
        </w:div>
        <w:div w:id="841047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markets/quote?tvwidgetsymbol=x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vestopedia.com/terms/f/ftc.asp"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vestopedia.com/terms/m/mergersandacquisitions.asp" TargetMode="External"/><Relationship Id="rId11" Type="http://schemas.openxmlformats.org/officeDocument/2006/relationships/hyperlink" Target="http://www.differencebetween.net/technology/difference-between-while-and-do-while-loop/" TargetMode="External"/><Relationship Id="rId5" Type="http://schemas.openxmlformats.org/officeDocument/2006/relationships/hyperlink" Target="https://www.investopedia.com/terms/a/amalgamation.asp" TargetMode="External"/><Relationship Id="rId10" Type="http://schemas.openxmlformats.org/officeDocument/2006/relationships/hyperlink" Target="https://www.apnews.com/42c976ea3fd24d3588522a8d5c1d5336" TargetMode="External"/><Relationship Id="rId4" Type="http://schemas.openxmlformats.org/officeDocument/2006/relationships/webSettings" Target="webSettings.xml"/><Relationship Id="rId9" Type="http://schemas.openxmlformats.org/officeDocument/2006/relationships/hyperlink" Target="https://about.att.com/story/att_completes_acquisition_of_time_warner_inc.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847</Words>
  <Characters>4833</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2</cp:revision>
  <dcterms:created xsi:type="dcterms:W3CDTF">2020-04-02T12:11:00Z</dcterms:created>
  <dcterms:modified xsi:type="dcterms:W3CDTF">2020-04-02T12:16:00Z</dcterms:modified>
</cp:coreProperties>
</file>